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Feminopathy?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Cimicifuga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Caulophyllum.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Cimicifuga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Caulophyllum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pneumonia?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intolerances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garbage,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garlic.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scissors,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homeostasis.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superfluous.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Drosera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Phytolacca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trepidation,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conjunctivitis.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tuberculosis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dandelions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wherewithal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Wikipedia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succussed.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napellus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_02-03-25_worry_about_illness (Completed  02/04/25)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05,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fCZVAGEhpyHJ4ssn96Z_WmJGQYNOhWw5cPmsA2fr172owSkwVPw_dY45evr8mDeiGnayiG6XuHVZP6lYcM3F3jLtYT4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